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color w:val="ff0000"/>
          <w:sz w:val="22"/>
          <w:szCs w:val="22"/>
          <w:rtl w:val="0"/>
        </w:rPr>
        <w:t xml:space="preserve">SAMPLE — PLEASE UPDATE </w:t>
      </w:r>
      <w:r w:rsidDel="00000000" w:rsidR="00000000" w:rsidRPr="00000000">
        <w:rPr>
          <w:color w:val="ff0000"/>
          <w:sz w:val="22"/>
          <w:szCs w:val="22"/>
          <w:u w:val="single"/>
          <w:rtl w:val="0"/>
        </w:rPr>
        <w:t xml:space="preserve">ACCORDING TO YOUR APPLICABLE TRUST SERVICES CRITERIA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, COMPANY DETAILS, AND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CONTACT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line="276" w:lineRule="auto"/>
        <w:jc w:val="center"/>
        <w:rPr/>
      </w:pPr>
      <w:bookmarkStart w:colFirst="0" w:colLast="0" w:name="_gzq1lrehs9wc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240" w:lineRule="auto"/>
        <w:jc w:val="center"/>
        <w:rPr/>
      </w:pPr>
      <w:bookmarkStart w:colFirst="0" w:colLast="0" w:name="_bzsl468wfx92" w:id="1"/>
      <w:bookmarkEnd w:id="1"/>
      <w:r w:rsidDel="00000000" w:rsidR="00000000" w:rsidRPr="00000000">
        <w:rPr>
          <w:rtl w:val="0"/>
        </w:rPr>
        <w:t xml:space="preserve">[COMPANY NAME</w:t>
      </w:r>
      <w:r w:rsidDel="00000000" w:rsidR="00000000" w:rsidRPr="00000000">
        <w:rPr>
          <w:rtl w:val="0"/>
        </w:rPr>
        <w:t xml:space="preserve">] Has Completed a SOC 2 Exam. </w:t>
      </w:r>
      <w:r w:rsidDel="00000000" w:rsidR="00000000" w:rsidRPr="00000000">
        <w:rPr>
          <w:rtl w:val="0"/>
        </w:rPr>
        <w:t xml:space="preserve">Here’s What That Means For You.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[COMPANY NAME] recently announced the completion of ou</w:t>
      </w:r>
      <w:r w:rsidDel="00000000" w:rsidR="00000000" w:rsidRPr="00000000">
        <w:rPr>
          <w:rtl w:val="0"/>
        </w:rPr>
        <w:t xml:space="preserve">r latest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SOC 2 examination. But what does that mean for us as an organization—and for you as </w:t>
      </w:r>
      <w:r w:rsidDel="00000000" w:rsidR="00000000" w:rsidRPr="00000000">
        <w:rPr>
          <w:rtl w:val="0"/>
        </w:rPr>
        <w:t xml:space="preserve">our customer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?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At [COMPANY NAME], keeping customer and stakeholder data secure is our top priority. To ensure that our systems and controls have been designed appropriately to achieve that goal, we sought out third-party attestation from a qualified auditing firm. Our SOC 2 report is the result of their examination.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In this blog post, we’ll explain what a SOC 2 report is, what it covers, and why we chose to </w:t>
      </w:r>
      <w:r w:rsidDel="00000000" w:rsidR="00000000" w:rsidRPr="00000000">
        <w:rPr>
          <w:rtl w:val="0"/>
        </w:rPr>
        <w:t xml:space="preserve">undergo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this rigorous compliance </w:t>
      </w:r>
      <w:r w:rsidDel="00000000" w:rsidR="00000000" w:rsidRPr="00000000">
        <w:rPr>
          <w:rtl w:val="0"/>
        </w:rPr>
        <w:t xml:space="preserve">audit.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spacing w:line="240" w:lineRule="auto"/>
        <w:rPr>
          <w:rFonts w:ascii="Open Sans" w:cs="Open Sans" w:eastAsia="Open Sans" w:hAnsi="Open Sans"/>
          <w:sz w:val="20"/>
          <w:szCs w:val="20"/>
        </w:rPr>
      </w:pPr>
      <w:bookmarkStart w:colFirst="0" w:colLast="0" w:name="_ha5hrep0xuzn" w:id="2"/>
      <w:bookmarkEnd w:id="2"/>
      <w:r w:rsidDel="00000000" w:rsidR="00000000" w:rsidRPr="00000000">
        <w:rPr>
          <w:rtl w:val="0"/>
        </w:rPr>
        <w:t xml:space="preserve">WHAT IS A SOC 2 REPORT?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Open Sans" w:cs="Open Sans" w:eastAsia="Open Sans" w:hAnsi="Open Sans"/>
          <w:color w:val="ff00ff"/>
          <w:sz w:val="20"/>
          <w:szCs w:val="20"/>
          <w:highlight w:val="green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Obtaining a System and Organization Controls (SOC) 2 report is one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way for a service organization to attest to the security of its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digital environment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Open Sans" w:cs="Open Sans" w:eastAsia="Open Sans" w:hAnsi="Open Sans"/>
          <w:color w:val="ff00ff"/>
          <w:sz w:val="20"/>
          <w:szCs w:val="20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Completing a SOC 2 examination </w:t>
      </w:r>
      <w:hyperlink r:id="rId6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through </w:t>
        </w:r>
      </w:hyperlink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an accredited third-party auditor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does not result in any certification. Instead,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he resulting CPA’s report functions as a tool to help an organization communicate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whether the internal controls they’ve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put in place governing the security of customers’, partners’, and stakeholders’ data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are properly designed, implemented, and maintained.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Open Sans" w:cs="Open Sans" w:eastAsia="Open Sans" w:hAnsi="Open Sans"/>
          <w:color w:val="ff00ff"/>
          <w:sz w:val="20"/>
          <w:szCs w:val="20"/>
          <w:highlight w:val="green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In simpler terms, a SOC 2 report provides an avenue for </w:t>
      </w:r>
      <w:r w:rsidDel="00000000" w:rsidR="00000000" w:rsidRPr="00000000">
        <w:rPr>
          <w:rtl w:val="0"/>
        </w:rPr>
        <w:t xml:space="preserve">current and potential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stakeholders to assess risk by giving them a closer look at the policies and procedures put in place to ensure the organization’s services are provided safely and reliably.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Open Sans" w:cs="Open Sans" w:eastAsia="Open Sans" w:hAnsi="Open Sans"/>
          <w:color w:val="676767"/>
          <w:sz w:val="27"/>
          <w:szCs w:val="27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line="240" w:lineRule="auto"/>
        <w:rPr/>
      </w:pPr>
      <w:bookmarkStart w:colFirst="0" w:colLast="0" w:name="_2p5xo3td5onx" w:id="3"/>
      <w:bookmarkEnd w:id="3"/>
      <w:r w:rsidDel="00000000" w:rsidR="00000000" w:rsidRPr="00000000">
        <w:rPr>
          <w:rtl w:val="0"/>
        </w:rPr>
        <w:t xml:space="preserve">WHAT DOES A SOC 2 REPORT COVER?</w:t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  <w:t xml:space="preserve">All </w:t>
      </w:r>
      <w:r w:rsidDel="00000000" w:rsidR="00000000" w:rsidRPr="00000000">
        <w:rPr>
          <w:rtl w:val="0"/>
        </w:rPr>
        <w:t xml:space="preserve">SOC 2 examinations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are performed by </w:t>
      </w:r>
      <w:r w:rsidDel="00000000" w:rsidR="00000000" w:rsidRPr="00000000">
        <w:rPr>
          <w:rtl w:val="0"/>
        </w:rPr>
        <w:t xml:space="preserve">accredited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CPA firms </w:t>
      </w:r>
      <w:r w:rsidDel="00000000" w:rsidR="00000000" w:rsidRPr="00000000">
        <w:rPr>
          <w:rtl w:val="0"/>
        </w:rPr>
        <w:t xml:space="preserve">under the standards defined by SSAE 18. An auditor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tests the effectiveness of </w:t>
      </w:r>
      <w:r w:rsidDel="00000000" w:rsidR="00000000" w:rsidRPr="00000000">
        <w:rPr>
          <w:rtl w:val="0"/>
        </w:rPr>
        <w:t xml:space="preserve">the internal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controls outlined by the organization, then maps those controls to one or a combination of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Trust Services Criteria established by the </w:t>
      </w:r>
      <w:hyperlink r:id="rId8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American Institute of Certified Public Accountants (AICPA)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In our case, </w:t>
      </w:r>
      <w:r w:rsidDel="00000000" w:rsidR="00000000" w:rsidRPr="00000000">
        <w:rPr>
          <w:rtl w:val="0"/>
        </w:rPr>
        <w:t xml:space="preserve">[that criterion includes/those criteria include]: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Open Sans" w:cs="Open Sans" w:eastAsia="Open Sans" w:hAnsi="Open Sans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Security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: The system is protected against unauthorized access (both physical and logical).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Availability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: The system is available for operation and use as committed or agreed.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Processing Integrity: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System processing is complete, valid, accurate, timely, and authorized to meet the entity’s objectives.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Confidentiality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: Information designated as confidential is protected as committed or agreed.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Privacy: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Personal information is collected, used, retained, disclosed, and disposed of to meet the entity’s objectives.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/>
      </w:pPr>
      <w:r w:rsidDel="00000000" w:rsidR="00000000" w:rsidRPr="00000000">
        <w:rPr>
          <w:rtl w:val="0"/>
        </w:rPr>
        <w:t xml:space="preserve">The scope of a SOC 2 report can also vary with regard to the time period covered. </w:t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i w:val="1"/>
          <w:rtl w:val="0"/>
        </w:rPr>
        <w:t xml:space="preserve">[INCLUDE ONLY IF APPLICABLE]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SOC 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Type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reports examine an organization’s controls at a single point in time and </w:t>
      </w:r>
      <w:r w:rsidDel="00000000" w:rsidR="00000000" w:rsidRPr="00000000">
        <w:rPr>
          <w:rtl w:val="0"/>
        </w:rPr>
        <w:t xml:space="preserve">include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a list of the controls tested.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i w:val="1"/>
          <w:rtl w:val="0"/>
        </w:rPr>
        <w:t xml:space="preserve">[INCLUDE ONLY IF APPLICABLE]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SOC 2 Type </w:t>
      </w:r>
      <w:r w:rsidDel="00000000" w:rsidR="00000000" w:rsidRPr="00000000">
        <w:rPr>
          <w:rtl w:val="0"/>
        </w:rPr>
        <w:t xml:space="preserve">II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reports </w:t>
      </w:r>
      <w:r w:rsidDel="00000000" w:rsidR="00000000" w:rsidRPr="00000000">
        <w:rPr>
          <w:rtl w:val="0"/>
        </w:rPr>
        <w:t xml:space="preserve">examine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controls over a period of time, usually between three and 12 months, and include both a list of the controls tested as well as the auditor’s test results. </w:t>
      </w:r>
      <w:r w:rsidDel="00000000" w:rsidR="00000000" w:rsidRPr="00000000">
        <w:rPr>
          <w:rtl w:val="0"/>
        </w:rPr>
        <w:t xml:space="preserve">The reporting period for [COMPANY NAME]’s latest SOC 2 report spanned from [DATE] to [DATE].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spacing w:line="240" w:lineRule="auto"/>
        <w:rPr/>
      </w:pPr>
      <w:bookmarkStart w:colFirst="0" w:colLast="0" w:name="_coegmexsw9vg" w:id="4"/>
      <w:bookmarkEnd w:id="4"/>
      <w:r w:rsidDel="00000000" w:rsidR="00000000" w:rsidRPr="00000000">
        <w:rPr>
          <w:rtl w:val="0"/>
        </w:rPr>
        <w:t xml:space="preserve">WHY DID WE UNDERGO A SOC 2 EXAM?</w:t>
      </w:r>
    </w:p>
    <w:p w:rsidR="00000000" w:rsidDel="00000000" w:rsidP="00000000" w:rsidRDefault="00000000" w:rsidRPr="00000000" w14:paraId="0000002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/>
      </w:pPr>
      <w:r w:rsidDel="00000000" w:rsidR="00000000" w:rsidRPr="00000000">
        <w:rPr>
          <w:rtl w:val="0"/>
        </w:rPr>
        <w:t xml:space="preserve">Completing a SOC 2 examination marks a huge step forward in [COMPANY NAME]’s efforts to demonstrate our commitment to data security and ensure that we’re prepared to face the challenges of the ever-changing cybersecurity landscape. </w:t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/>
      </w:pPr>
      <w:r w:rsidDel="00000000" w:rsidR="00000000" w:rsidRPr="00000000">
        <w:rPr>
          <w:rtl w:val="0"/>
        </w:rPr>
        <w:t xml:space="preserve">“We are pleased that our SOC 2 report has shown we have the appropriate controls in place to mitigate risks related to [INSERT APPLICABLE TRUST SERVICES CRITERIA],” said [COMPANY REPRESENTATIVE NAME AND TITLE]. “[INSERT EXPLANATION OF WHY RELEVANT PRINCIPLES ARE IMPORTANT TO YOUR ORGANIZATION].”</w:t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spacing w:line="240" w:lineRule="auto"/>
        <w:rPr/>
      </w:pPr>
      <w:bookmarkStart w:colFirst="0" w:colLast="0" w:name="_5u5avflmedfd" w:id="5"/>
      <w:bookmarkEnd w:id="5"/>
      <w:r w:rsidDel="00000000" w:rsidR="00000000" w:rsidRPr="00000000">
        <w:rPr>
          <w:rtl w:val="0"/>
        </w:rPr>
        <w:t xml:space="preserve">WHERE CAN I GO FOR MORE INFORMATION?</w:t>
      </w:r>
    </w:p>
    <w:p w:rsidR="00000000" w:rsidDel="00000000" w:rsidP="00000000" w:rsidRDefault="00000000" w:rsidRPr="00000000" w14:paraId="0000002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Our audit</w:t>
      </w:r>
      <w:r w:rsidDel="00000000" w:rsidR="00000000" w:rsidRPr="00000000">
        <w:rPr>
          <w:rtl w:val="0"/>
        </w:rPr>
        <w:t xml:space="preserve">or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 </w:t>
      </w:r>
      <w:hyperlink r:id="rId9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BARR Advisory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 has provided a </w:t>
      </w:r>
      <w:hyperlink r:id="rId10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detailed breakdown </w:t>
        </w:r>
      </w:hyperlink>
      <w:hyperlink r:id="rId11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on how to read a SOC 2 report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 including where to find the most important and relevant information for your situation.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Open Sans" w:cs="Open Sans" w:eastAsia="Open Sans" w:hAnsi="Open Sans"/>
          <w:color w:val="ff00ff"/>
          <w:sz w:val="20"/>
          <w:szCs w:val="20"/>
          <w:highlight w:val="green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Current and prospective customers interested in obtaining a copy of [COMPANY NAME]’s latest SOC 2 report may contact [NAME] at [PHONE/EMAIL].</w:t>
      </w:r>
      <w:r w:rsidDel="00000000" w:rsidR="00000000" w:rsidRPr="00000000">
        <w:rPr>
          <w:rtl w:val="0"/>
        </w:rPr>
      </w:r>
    </w:p>
    <w:sectPr>
      <w:headerReference r:id="rId12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4962525</wp:posOffset>
          </wp:positionH>
          <wp:positionV relativeFrom="paragraph">
            <wp:posOffset>228600</wp:posOffset>
          </wp:positionV>
          <wp:extent cx="1442041" cy="4429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2222" l="-15833" r="-10075" t="-13333"/>
                  <a:stretch>
                    <a:fillRect/>
                  </a:stretch>
                </pic:blipFill>
                <pic:spPr>
                  <a:xfrm>
                    <a:off x="0" y="0"/>
                    <a:ext cx="1442041" cy="4429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Open Sans" w:cs="Open Sans" w:eastAsia="Open Sans" w:hAnsi="Open Sans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Open Sans" w:cs="Open Sans" w:eastAsia="Open Sans" w:hAnsi="Open Sans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barradvisory.com/blog/sections-of-a-soc-2-report/" TargetMode="External"/><Relationship Id="rId10" Type="http://schemas.openxmlformats.org/officeDocument/2006/relationships/hyperlink" Target="https://www.barradvisory.com/blog/sections-of-a-soc-2-report/" TargetMode="External"/><Relationship Id="rId12" Type="http://schemas.openxmlformats.org/officeDocument/2006/relationships/header" Target="header1.xml"/><Relationship Id="rId9" Type="http://schemas.openxmlformats.org/officeDocument/2006/relationships/hyperlink" Target="http://barradvisory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arradvisory.com/wp-content/uploads/2023/01/A-Complete-Guide-to-SOC-Examinations-A-Proven-Process-.pdf" TargetMode="External"/><Relationship Id="rId7" Type="http://schemas.openxmlformats.org/officeDocument/2006/relationships/hyperlink" Target="https://www.barradvisory.com/wp-content/uploads/2023/01/A-Complete-Guide-to-SOC-Examinations-A-Proven-Process-.pdf" TargetMode="External"/><Relationship Id="rId8" Type="http://schemas.openxmlformats.org/officeDocument/2006/relationships/hyperlink" Target="https://www.aicpa-cima.com/hom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